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E80" w:rsidRDefault="00581E80"/>
    <w:p w:rsidR="00581E80" w:rsidRDefault="00581E80"/>
    <w:p w:rsidR="00581E80" w:rsidRDefault="00581E80">
      <w:bookmarkStart w:id="0" w:name="_GoBack"/>
      <w:bookmarkEnd w:id="0"/>
    </w:p>
    <w:p w:rsidR="00581E80" w:rsidRDefault="00581E80"/>
    <w:p w:rsidR="001552E1" w:rsidRDefault="001552E1" w:rsidP="001552E1">
      <w:r>
        <w:t>For your businesses thinking of offering an internship this summer to college students.</w:t>
      </w:r>
    </w:p>
    <w:p w:rsidR="001552E1" w:rsidRDefault="001552E1" w:rsidP="001552E1"/>
    <w:p w:rsidR="001552E1" w:rsidRDefault="001552E1" w:rsidP="001552E1">
      <w:r>
        <w:t xml:space="preserve">Here is the link to the </w:t>
      </w:r>
      <w:r>
        <w:rPr>
          <w:b/>
          <w:bCs/>
          <w:i/>
          <w:iCs/>
        </w:rPr>
        <w:t>Baltimore Collegetown Network Internship</w:t>
      </w:r>
      <w:r>
        <w:t xml:space="preserve"> website:  </w:t>
      </w:r>
      <w:hyperlink r:id="rId6" w:history="1">
        <w:r>
          <w:rPr>
            <w:rStyle w:val="Hyperlink"/>
          </w:rPr>
          <w:t>https://baltimorecollegetown.org/internships/index.html</w:t>
        </w:r>
      </w:hyperlink>
    </w:p>
    <w:p w:rsidR="001552E1" w:rsidRDefault="001552E1" w:rsidP="001552E1"/>
    <w:p w:rsidR="001552E1" w:rsidRDefault="001552E1" w:rsidP="001552E1">
      <w:r>
        <w:t xml:space="preserve">Your business can </w:t>
      </w:r>
      <w:r>
        <w:rPr>
          <w:u w:val="single"/>
        </w:rPr>
        <w:t>post the open internship(s) on the site</w:t>
      </w:r>
      <w:r>
        <w:t xml:space="preserve"> for local college students (and local residents who are college students) to view and respond to.</w:t>
      </w:r>
    </w:p>
    <w:p w:rsidR="001552E1" w:rsidRDefault="001552E1" w:rsidP="001552E1"/>
    <w:p w:rsidR="001552E1" w:rsidRDefault="001552E1" w:rsidP="001552E1">
      <w:pPr>
        <w:rPr>
          <w:rFonts w:ascii="Andalus" w:hAnsi="Andalus"/>
          <w:b/>
          <w:bCs/>
        </w:rPr>
      </w:pPr>
      <w:r>
        <w:rPr>
          <w:rFonts w:ascii="Andalus" w:hAnsi="Andalus"/>
          <w:b/>
          <w:bCs/>
        </w:rPr>
        <w:t>Rick Johnson</w:t>
      </w:r>
    </w:p>
    <w:p w:rsidR="001552E1" w:rsidRDefault="001552E1" w:rsidP="001552E1">
      <w:pPr>
        <w:rPr>
          <w:rFonts w:ascii="Andalus" w:hAnsi="Andalus"/>
          <w:i/>
          <w:iCs/>
        </w:rPr>
      </w:pPr>
      <w:r>
        <w:rPr>
          <w:rFonts w:ascii="Andalus" w:hAnsi="Andalus"/>
          <w:i/>
          <w:iCs/>
        </w:rPr>
        <w:t>Business Development Representative</w:t>
      </w:r>
    </w:p>
    <w:p w:rsidR="001552E1" w:rsidRDefault="001552E1" w:rsidP="001552E1">
      <w:pPr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>Baltimore County Department of Economic and Workforce Development</w:t>
      </w:r>
    </w:p>
    <w:p w:rsidR="001552E1" w:rsidRDefault="001552E1" w:rsidP="001552E1">
      <w:pPr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>Historic Courthouse</w:t>
      </w:r>
    </w:p>
    <w:p w:rsidR="001552E1" w:rsidRDefault="001552E1" w:rsidP="001552E1">
      <w:pPr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>400 Washington Avenue, Suite 100</w:t>
      </w:r>
    </w:p>
    <w:p w:rsidR="001552E1" w:rsidRDefault="001552E1" w:rsidP="001552E1">
      <w:pPr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>Towson, Maryland 21204</w:t>
      </w:r>
    </w:p>
    <w:p w:rsidR="001552E1" w:rsidRDefault="001552E1" w:rsidP="001552E1">
      <w:pPr>
        <w:rPr>
          <w:rFonts w:ascii="Andalus" w:hAnsi="Andalus"/>
          <w:sz w:val="20"/>
          <w:szCs w:val="20"/>
        </w:rPr>
      </w:pPr>
      <w:r>
        <w:rPr>
          <w:rFonts w:ascii="Andalus" w:hAnsi="Andalus"/>
          <w:sz w:val="20"/>
          <w:szCs w:val="20"/>
        </w:rPr>
        <w:t>410-887-4098 (D)</w:t>
      </w:r>
    </w:p>
    <w:p w:rsidR="00581E80" w:rsidRDefault="00581E80"/>
    <w:p w:rsidR="00581E80" w:rsidRDefault="00581E80"/>
    <w:p w:rsidR="00B824C6" w:rsidRDefault="00E97317">
      <w:r>
        <w:rPr>
          <w:noProof/>
        </w:rPr>
        <w:drawing>
          <wp:inline distT="0" distB="0" distL="0" distR="0" wp14:anchorId="6A08123A" wp14:editId="4D221DA8">
            <wp:extent cx="5943600" cy="2264229"/>
            <wp:effectExtent l="0" t="0" r="0" b="3175"/>
            <wp:docPr id="2" name="Picture 2" descr="https://scontent-iad3-1.xx.fbcdn.net/v/t1.15752-0/p280x280/34470523_10212289009199970_6620823074696593408_n.png?_nc_cat=0&amp;oh=673eb1cf08c42ba4d8101e39a7371585&amp;oe=5BB355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content-iad3-1.xx.fbcdn.net/v/t1.15752-0/p280x280/34470523_10212289009199970_6620823074696593408_n.png?_nc_cat=0&amp;oh=673eb1cf08c42ba4d8101e39a7371585&amp;oe=5BB3553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6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82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88E" w:rsidRDefault="00E0088E" w:rsidP="00581E80">
      <w:r>
        <w:separator/>
      </w:r>
    </w:p>
  </w:endnote>
  <w:endnote w:type="continuationSeparator" w:id="0">
    <w:p w:rsidR="00E0088E" w:rsidRDefault="00E0088E" w:rsidP="0058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us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88E" w:rsidRDefault="00E0088E" w:rsidP="00581E80">
      <w:r>
        <w:separator/>
      </w:r>
    </w:p>
  </w:footnote>
  <w:footnote w:type="continuationSeparator" w:id="0">
    <w:p w:rsidR="00E0088E" w:rsidRDefault="00E0088E" w:rsidP="00581E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17"/>
    <w:rsid w:val="001552E1"/>
    <w:rsid w:val="00581E80"/>
    <w:rsid w:val="008F0C8A"/>
    <w:rsid w:val="00B824C6"/>
    <w:rsid w:val="00E0088E"/>
    <w:rsid w:val="00E9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2F8C46-A35B-47B0-AE7A-42C82B18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2E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E8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581E80"/>
  </w:style>
  <w:style w:type="paragraph" w:styleId="Footer">
    <w:name w:val="footer"/>
    <w:basedOn w:val="Normal"/>
    <w:link w:val="FooterChar"/>
    <w:uiPriority w:val="99"/>
    <w:unhideWhenUsed/>
    <w:rsid w:val="00581E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E80"/>
  </w:style>
  <w:style w:type="character" w:styleId="Hyperlink">
    <w:name w:val="Hyperlink"/>
    <w:basedOn w:val="DefaultParagraphFont"/>
    <w:uiPriority w:val="99"/>
    <w:semiHidden/>
    <w:unhideWhenUsed/>
    <w:rsid w:val="00155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ltimorecollegetown.org/internships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Bethke</dc:creator>
  <cp:keywords/>
  <dc:description/>
  <cp:lastModifiedBy>Donna Bethke</cp:lastModifiedBy>
  <cp:revision>2</cp:revision>
  <dcterms:created xsi:type="dcterms:W3CDTF">2018-07-11T14:18:00Z</dcterms:created>
  <dcterms:modified xsi:type="dcterms:W3CDTF">2018-07-11T14:18:00Z</dcterms:modified>
</cp:coreProperties>
</file>